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21598" w:type="dxa"/>
        <w:tblLook w:val="04A0"/>
      </w:tblPr>
      <w:tblGrid>
        <w:gridCol w:w="516"/>
        <w:gridCol w:w="5602"/>
        <w:gridCol w:w="2144"/>
        <w:gridCol w:w="2146"/>
        <w:gridCol w:w="1409"/>
        <w:gridCol w:w="3600"/>
        <w:gridCol w:w="6181"/>
      </w:tblGrid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843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344E" w:rsidRDefault="00843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ПГУ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УМПиВД</w:t>
            </w:r>
            <w:proofErr w:type="spellEnd"/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кураторы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на сайте ПГУ и в социальных сетях информационных материалов  (разъяснительных карточек, видео и др.), раскрывающих преступную сущность терроризма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ПГУ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центр ПГУ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5.09-21.09.202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сведений о студентах учебных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C173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наблюдение за ними и в социальных сетях с целью выявления лиц группы риска, в том числе подверженных или подпавших под влияние идеологии терроризма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ПГУ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дек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ПМиВС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студгородок</w:t>
            </w:r>
            <w:proofErr w:type="spellEnd"/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04.09-30.09.202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Проведение инструктажа студентов по противодействию терроризму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дек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ПМиВС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групп, 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04.09-30.09.202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Анкетирование/диагностика с целью выявления студентов группы риска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служба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  <w:trHeight w:val="229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Pr="00C173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 мы помним 3 сентября</w:t>
            </w:r>
            <w:r w:rsidRPr="00C173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дек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ПМиВС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групп,</w:t>
            </w:r>
          </w:p>
        </w:tc>
        <w:tc>
          <w:tcPr>
            <w:tcW w:w="1409" w:type="dxa"/>
            <w:shd w:val="clear" w:color="auto" w:fill="auto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04.09-30.09.202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студентами 1 курса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кураторы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иностранных студентов в комнатах общежития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студенты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установочных бесед со студентами 1 курса, проживающих в общежитии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курса, проживающие в общежитии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ек.по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студгородок</w:t>
            </w:r>
            <w:proofErr w:type="spellEnd"/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 ко дню солидарности в борьбе с терроризмом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ФС,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02" w:type="dxa"/>
          </w:tcPr>
          <w:p w:rsidR="0084344E" w:rsidRDefault="00D940AE">
            <w:pPr>
              <w:pStyle w:val="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Круглый стол, посвященный Дню солидарности в борьбе с терроризмом в память о террористическом акте в Беслане в 2004 году </w:t>
            </w:r>
          </w:p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кураторы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ФС,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планов индивидуальной профилактической работы со студентами группы риска, в том числе подверженными воздействию идеологии терроризма и подпавшими под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 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Выделенные студенты для индивидуальной профилактической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Кураторы академических групп, психологическая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 ПГУ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10.09.-20.09.202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4344E" w:rsidRDefault="00843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02" w:type="dxa"/>
          </w:tcPr>
          <w:p w:rsidR="0084344E" w:rsidRDefault="00D940AE">
            <w:pPr>
              <w:pStyle w:val="1"/>
              <w:shd w:val="clear" w:color="auto" w:fill="FFFFFF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Круглый стол, посвященный теме</w:t>
            </w:r>
            <w:r w:rsidRPr="00C173B0">
              <w:rPr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«Наша безопасность в рамках антитеррористической деятельности»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ПГУ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УМПиВД</w:t>
            </w:r>
            <w:proofErr w:type="spellEnd"/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кураторы академических групп, </w:t>
            </w:r>
          </w:p>
        </w:tc>
        <w:tc>
          <w:tcPr>
            <w:tcW w:w="1409" w:type="dxa"/>
          </w:tcPr>
          <w:p w:rsidR="0084344E" w:rsidRDefault="00267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  <w:r w:rsidR="00D940AE">
              <w:rPr>
                <w:rFonts w:ascii="Times New Roman" w:hAnsi="Times New Roman" w:cs="Times New Roman"/>
                <w:sz w:val="24"/>
                <w:szCs w:val="24"/>
              </w:rPr>
              <w:t>-08.10.2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  <w:tc>
          <w:tcPr>
            <w:tcW w:w="6181" w:type="dxa"/>
          </w:tcPr>
          <w:p w:rsidR="0084344E" w:rsidRDefault="0084344E">
            <w:pPr>
              <w:pStyle w:val="1"/>
              <w:shd w:val="clear" w:color="auto" w:fill="FFFFFF"/>
              <w:spacing w:line="240" w:lineRule="atLeast"/>
              <w:ind w:left="146" w:firstLine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02" w:type="dxa"/>
          </w:tcPr>
          <w:p w:rsidR="0084344E" w:rsidRDefault="00D940AE">
            <w:pPr>
              <w:pStyle w:val="a3"/>
              <w:spacing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Проведение кураторских часов и профилактических бесед по противодействию экстремизма: </w:t>
            </w:r>
          </w:p>
          <w:p w:rsidR="0084344E" w:rsidRDefault="00D940AE">
            <w:pPr>
              <w:pStyle w:val="a3"/>
              <w:spacing w:afterAutospacing="0"/>
              <w:rPr>
                <w:lang w:val="ru-RU"/>
              </w:rPr>
            </w:pPr>
            <w:r>
              <w:rPr>
                <w:lang w:val="ru-RU"/>
              </w:rPr>
              <w:t xml:space="preserve">-«Осторожно терроризм»; </w:t>
            </w:r>
          </w:p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267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  <w:r w:rsidR="00D940AE">
              <w:rPr>
                <w:rFonts w:ascii="Times New Roman" w:hAnsi="Times New Roman" w:cs="Times New Roman"/>
                <w:sz w:val="24"/>
                <w:szCs w:val="24"/>
              </w:rPr>
              <w:t>-21.10.2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индивидуальной профилактической работы со студентами, прибывшими из Таджикистана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23.10.-30.10.2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кураторских часов, посвящённых изучению нормативно-правовых документов по противодействию экстремизма.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«Ценностные приоритеты современной молодежи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инопоказов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кураторских часах из серии «Без срока давности» 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последующим</w:t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  <w:trHeight w:val="313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4344E" w:rsidRDefault="00843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pStyle w:val="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Круглый стол на тему</w:t>
            </w:r>
            <w:r w:rsidR="002670C4">
              <w:rPr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«По какой причине могут возникать межнациональные разногласия»</w:t>
            </w:r>
          </w:p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pStyle w:val="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Посещение выставки в  ВЦ ПГУ, </w:t>
            </w:r>
            <w:proofErr w:type="gram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приуроченную</w:t>
            </w:r>
            <w:proofErr w:type="gram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ко Дню Героя Российской Федерации «О гражданском долге, мужестве и героизме» (о подвиге Александра  Сергеева, руководившего операцией по освобождению заложников  при их захвате террористами в июне 1994 года). </w:t>
            </w:r>
          </w:p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прибывшими на учёбу из Киргизии и Узбекистана, мониторинг социальных сетей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4344E" w:rsidRDefault="00843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409" w:type="dxa"/>
          </w:tcPr>
          <w:p w:rsidR="0084344E" w:rsidRDefault="00267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="00D940AE">
              <w:rPr>
                <w:rFonts w:ascii="Times New Roman" w:hAnsi="Times New Roman" w:cs="Times New Roman"/>
                <w:sz w:val="24"/>
                <w:szCs w:val="24"/>
              </w:rPr>
              <w:t>-20.01.2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4344E" w:rsidRDefault="00843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ветераном ВОВ, приуроченная ко Дню защитника Отечества 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ФС,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прибывшими на учёбу из Казахстана и Туркмении, мониторинг социальных сетей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Посещение экспозиции в Выставочном Центре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Пензенского государственного университета»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посвящённой погибшим участникам СВО, бывшим студентам ПГУ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ФС,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Проведение кураторских часов  «Без срока давности» о преступлениях </w:t>
            </w:r>
            <w:r w:rsidR="00C173B0">
              <w:rPr>
                <w:rFonts w:ascii="Times New Roman" w:hAnsi="Times New Roman" w:cs="Times New Roman"/>
              </w:rPr>
              <w:t xml:space="preserve">фашистов и </w:t>
            </w:r>
            <w:proofErr w:type="spellStart"/>
            <w:r w:rsidR="00C173B0">
              <w:rPr>
                <w:rFonts w:ascii="Times New Roman" w:hAnsi="Times New Roman" w:cs="Times New Roman"/>
              </w:rPr>
              <w:t>ба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ндеровцев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оккупированных территориях в годы Великой Отечественной войны с 1941по 1945 гг.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ФС,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409" w:type="dxa"/>
          </w:tcPr>
          <w:p w:rsidR="0084344E" w:rsidRDefault="00267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  <w:r w:rsidR="00D940AE">
              <w:rPr>
                <w:rFonts w:ascii="Times New Roman" w:hAnsi="Times New Roman" w:cs="Times New Roman"/>
                <w:sz w:val="24"/>
                <w:szCs w:val="24"/>
              </w:rPr>
              <w:t>-21.04.2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межфакультетском мероприятии, посвященном «Дню Победы» с фотовыставкой родственников - ветеранов Великой Отечественной войны.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ПГУ, ФС, в группах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(групповая)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pStyle w:val="a3"/>
              <w:spacing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Проведение кураторских часов и профилактических бесед по противодействию экстремизма: </w:t>
            </w:r>
          </w:p>
          <w:p w:rsidR="0084344E" w:rsidRDefault="00D940AE">
            <w:pPr>
              <w:pStyle w:val="a3"/>
              <w:spacing w:afterAutospacing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-«Учимся жить в многоликом мире»; </w:t>
            </w:r>
          </w:p>
          <w:p w:rsidR="0084344E" w:rsidRDefault="0084344E">
            <w:pPr>
              <w:pStyle w:val="a3"/>
              <w:spacing w:afterAutospacing="0"/>
              <w:rPr>
                <w:lang w:val="ru-RU"/>
              </w:rPr>
            </w:pPr>
          </w:p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академических групп</w:t>
            </w:r>
          </w:p>
        </w:tc>
        <w:tc>
          <w:tcPr>
            <w:tcW w:w="1409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</w:t>
            </w:r>
            <w:r w:rsidR="00267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профилактика</w:t>
            </w:r>
          </w:p>
        </w:tc>
      </w:tr>
      <w:tr w:rsidR="0084344E">
        <w:trPr>
          <w:gridAfter w:val="1"/>
          <w:wAfter w:w="6181" w:type="dxa"/>
        </w:trPr>
        <w:tc>
          <w:tcPr>
            <w:tcW w:w="15417" w:type="dxa"/>
            <w:gridSpan w:val="6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4E">
        <w:trPr>
          <w:gridAfter w:val="1"/>
          <w:wAfter w:w="6181" w:type="dxa"/>
        </w:trPr>
        <w:tc>
          <w:tcPr>
            <w:tcW w:w="516" w:type="dxa"/>
          </w:tcPr>
          <w:p w:rsidR="0084344E" w:rsidRDefault="0084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2144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ФС</w:t>
            </w:r>
          </w:p>
        </w:tc>
        <w:tc>
          <w:tcPr>
            <w:tcW w:w="2146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МПиВД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академических групп,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409" w:type="dxa"/>
          </w:tcPr>
          <w:p w:rsidR="0084344E" w:rsidRDefault="00267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  <w:r w:rsidR="00D940AE">
              <w:rPr>
                <w:rFonts w:ascii="Times New Roman" w:hAnsi="Times New Roman" w:cs="Times New Roman"/>
                <w:sz w:val="24"/>
                <w:szCs w:val="24"/>
              </w:rPr>
              <w:t>-30.06.2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84344E" w:rsidRDefault="00D94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:rsidR="0084344E" w:rsidRDefault="008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44E" w:rsidRDefault="00D940AE">
      <w:pPr>
        <w:pStyle w:val="a5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мероприятий, нацеленных на снижение уязвимости студентов к воздействию идеологии терроризма и формирование у них антитеррористического сознания.</w:t>
      </w:r>
    </w:p>
    <w:p w:rsidR="0084344E" w:rsidRDefault="00D940AE">
      <w:pPr>
        <w:pStyle w:val="a5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ПРИМЕРЫ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кинопоказ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фильма антитеррористической тематики с последующим обсуждением; разработка и распространение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 по антитеррористическому законодательству; определение тематик курсовых, дипломных, научных работ по противодействию идеологии терроризма для их разработки в ходе научно-исследовательской деятельности студентов; мероприятие по антитеррористическому законодательству; семинар для организаторов воспитательной работы со студентами по современным форматам проведения антитеррористических мероприятий, мероприятия по тематике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разоблачения с участием лидера мнений (ученого, деятеля культуры, представителя СМИ,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с целью формирования неприятия идеологии терроризма; Спартакиада, приуроченная ко Дню защитника Отечества;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научная конференция (внутри образовательной организации или совместно с другими организациями), на которой будут представлены научные работы студентов, аспирантов, преподавателей по теме противодействия идеологии терроризма с приглашением представителей Аппарата АТК в субъекте РФ; совещание преподавательского состава образовательной организации по теме актуализации учебных курсов для использования их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возможностей в формировании антитеррористического сознания студентов;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учебных советов/заседаний кафедр по обмену опытом в актуализации преподавания учебных дисциплин с учетом формирования у студентов антитеррористического сознания, обсуждение разработанных программ/дисциплин антитеррористической направленности по профилю профессиональной подготовки; повышение квалификации сотрудников в области профилактики распространения идеологии терроризма.</w:t>
      </w:r>
    </w:p>
    <w:p w:rsidR="0084344E" w:rsidRDefault="008434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4344E" w:rsidRDefault="00D940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Адресная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мероприятий с группами обучающихся, которые могут быть наиболее подвержены идеологии терроризма (например, студенты, прибывшие из стран с повышенной террористической опасностью, имеют родственников, осужденных за террористическую деятельность, проявляют интерес к символам и деятельности террористических организаций, к сообществам в социальных сетях, распространяющим террористические взгляды) или уже подпали под ее влияние (распространяют террористические материалы, оправдывают терроризма, участвуют в деятельности террористических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организаций). Адресная профилактика заключается в проведении с группами лиц мероприятий, направленных на их правовое просвещение, повышение гражданской и правовой ответственности, формирование неприятия идеологии терроризма.</w:t>
      </w:r>
    </w:p>
    <w:p w:rsidR="0084344E" w:rsidRDefault="00D940AE">
      <w:pPr>
        <w:pStyle w:val="a5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 МЕРОПРИЯТИЙ: </w:t>
      </w:r>
      <w:r>
        <w:rPr>
          <w:rFonts w:ascii="Times New Roman" w:hAnsi="Times New Roman" w:cs="Times New Roman"/>
          <w:sz w:val="28"/>
          <w:szCs w:val="28"/>
        </w:rPr>
        <w:t xml:space="preserve">круглый стол студентов с представителями религиозных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регионе; групповые тренинги с учебными группами, в которых обучаются студенты группы риска, в том числе подверженные идеологии терроризма или подпавшие под ее влияние; совещание с представителями организации, привлекаемых к проведению профилактических мероприятий (правоохранительные органы, психологи и др.) о ходе профилактической работы и мерах по повышению ее эффективности;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дискуссионное мероприятие по антитеррористической тематике; интерактивное мероприятие антитеррористического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84344E" w:rsidRDefault="00D940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Индивидуальная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– особый подход к каждому обучающемуся, выделенному на основе общей и групповой профилактики в группу особого внимания (так называемая группа риска). Осуществляется специалистами (психологами, кураторами академических групп, преподавателями),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личностных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особенностей и проблем каждого из студентов группы риска и 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коррекцию отклоняющегося поведения.</w:t>
      </w:r>
    </w:p>
    <w:p w:rsidR="0084344E" w:rsidRDefault="00D940AE">
      <w:pPr>
        <w:pStyle w:val="a5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 МЕРОПРИЯТИЙ: </w:t>
      </w:r>
      <w:r>
        <w:rPr>
          <w:rFonts w:ascii="Times New Roman" w:hAnsi="Times New Roman" w:cs="Times New Roman"/>
          <w:sz w:val="28"/>
          <w:szCs w:val="28"/>
        </w:rPr>
        <w:t>проведение мероприятий в соответствии с планами индивидуальной профилактической работы; интерактивное занятие с кураторами 1-2 курсов, нацеленное на методическую поддержку в работе со студентами группы риска; интерактивное занятие с кураторами учебных групп по признакам подверженности студента влиянию идеологии терроризма, вовлечения в деструктивные сообщества; организация летней занятости студентов группы риска.</w:t>
      </w:r>
    </w:p>
    <w:sectPr w:rsidR="0084344E" w:rsidSect="005563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AE" w:rsidRDefault="00D940AE">
      <w:pPr>
        <w:spacing w:line="240" w:lineRule="auto"/>
      </w:pPr>
      <w:r>
        <w:separator/>
      </w:r>
    </w:p>
  </w:endnote>
  <w:endnote w:type="continuationSeparator" w:id="0">
    <w:p w:rsidR="00D940AE" w:rsidRDefault="00D94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AE" w:rsidRDefault="00D940AE">
      <w:pPr>
        <w:spacing w:after="0"/>
      </w:pPr>
      <w:r>
        <w:separator/>
      </w:r>
    </w:p>
  </w:footnote>
  <w:footnote w:type="continuationSeparator" w:id="0">
    <w:p w:rsidR="00D940AE" w:rsidRDefault="00D940A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7F2"/>
    <w:multiLevelType w:val="multilevel"/>
    <w:tmpl w:val="030F7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ED4"/>
    <w:rsid w:val="00007D9E"/>
    <w:rsid w:val="00043289"/>
    <w:rsid w:val="0007571E"/>
    <w:rsid w:val="00077E9A"/>
    <w:rsid w:val="00080B36"/>
    <w:rsid w:val="001451F8"/>
    <w:rsid w:val="001B41E8"/>
    <w:rsid w:val="002670C4"/>
    <w:rsid w:val="00347E65"/>
    <w:rsid w:val="003719BC"/>
    <w:rsid w:val="00381312"/>
    <w:rsid w:val="004259DA"/>
    <w:rsid w:val="00430C31"/>
    <w:rsid w:val="0047040E"/>
    <w:rsid w:val="0055639E"/>
    <w:rsid w:val="00667ED4"/>
    <w:rsid w:val="006E56FB"/>
    <w:rsid w:val="00833DEC"/>
    <w:rsid w:val="0084344E"/>
    <w:rsid w:val="008955D1"/>
    <w:rsid w:val="009142C4"/>
    <w:rsid w:val="00A33AA8"/>
    <w:rsid w:val="00BB05DE"/>
    <w:rsid w:val="00BC089D"/>
    <w:rsid w:val="00C173B0"/>
    <w:rsid w:val="00D51F7E"/>
    <w:rsid w:val="00D646A9"/>
    <w:rsid w:val="00D940AE"/>
    <w:rsid w:val="00E31F68"/>
    <w:rsid w:val="00F05A4B"/>
    <w:rsid w:val="00F17501"/>
    <w:rsid w:val="2D282F3F"/>
    <w:rsid w:val="5F303690"/>
    <w:rsid w:val="5FD6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563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55639E"/>
    <w:pPr>
      <w:widowControl w:val="0"/>
      <w:autoSpaceDE w:val="0"/>
      <w:autoSpaceDN w:val="0"/>
      <w:ind w:left="202" w:right="163" w:hanging="56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55639E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uiPriority w:val="59"/>
    <w:rsid w:val="0055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autoRedefine/>
    <w:uiPriority w:val="34"/>
    <w:qFormat/>
    <w:rsid w:val="005563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3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Владислав Скворцов</cp:lastModifiedBy>
  <cp:revision>5</cp:revision>
  <cp:lastPrinted>2025-01-15T05:17:00Z</cp:lastPrinted>
  <dcterms:created xsi:type="dcterms:W3CDTF">2024-04-16T08:26:00Z</dcterms:created>
  <dcterms:modified xsi:type="dcterms:W3CDTF">2025-11-27T17:55:00Z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0F730EE9EFE04700A2859DF97829D89C_12</vt:lpwstr>
  </property>
</Properties>
</file>