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33887">
      <w:pPr>
        <w:spacing w:after="200" w:line="288" w:lineRule="auto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Приложение 1.</w:t>
      </w:r>
    </w:p>
    <w:p w14:paraId="03B885CC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10CDA418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и проведению празднования 80-й годовщины </w:t>
      </w:r>
    </w:p>
    <w:p w14:paraId="5FAAB2D5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Дня Победы советского народа в Великой Отечественной войне 1941-1945 гг.</w:t>
      </w:r>
    </w:p>
    <w:p w14:paraId="43F608FB">
      <w:pPr>
        <w:spacing w:after="200" w:line="288" w:lineRule="auto"/>
        <w:jc w:val="center"/>
        <w:rPr>
          <w:b/>
          <w:sz w:val="28"/>
          <w:szCs w:val="28"/>
        </w:rPr>
      </w:pPr>
    </w:p>
    <w:tbl>
      <w:tblPr>
        <w:tblStyle w:val="20"/>
        <w:tblW w:w="154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598"/>
        <w:gridCol w:w="3119"/>
        <w:gridCol w:w="1984"/>
        <w:gridCol w:w="2229"/>
        <w:gridCol w:w="2049"/>
        <w:gridCol w:w="2550"/>
      </w:tblGrid>
      <w:tr w14:paraId="45956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4DC5CF74">
            <w:pPr>
              <w:spacing w:after="200"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 xml:space="preserve"> п\п</w:t>
            </w:r>
          </w:p>
        </w:tc>
        <w:tc>
          <w:tcPr>
            <w:tcW w:w="2598" w:type="dxa"/>
          </w:tcPr>
          <w:p w14:paraId="42FF3C51">
            <w:pPr>
              <w:spacing w:after="200"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3119" w:type="dxa"/>
          </w:tcPr>
          <w:p w14:paraId="25640FB5">
            <w:pPr>
              <w:spacing w:after="200"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14:paraId="7D2EBEDF">
            <w:pPr>
              <w:spacing w:after="200"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29" w:type="dxa"/>
          </w:tcPr>
          <w:p w14:paraId="08D05A00">
            <w:pPr>
              <w:spacing w:after="200"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49" w:type="dxa"/>
          </w:tcPr>
          <w:p w14:paraId="2DDCC662">
            <w:pPr>
              <w:spacing w:after="200"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550" w:type="dxa"/>
          </w:tcPr>
          <w:p w14:paraId="1E0EFDAF">
            <w:pPr>
              <w:spacing w:after="200"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14:paraId="0AD4A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3FE09387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1.</w:t>
            </w:r>
          </w:p>
        </w:tc>
        <w:tc>
          <w:tcPr>
            <w:tcW w:w="2598" w:type="dxa"/>
          </w:tcPr>
          <w:p w14:paraId="297BDD13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Факультет Стоматологии</w:t>
            </w:r>
          </w:p>
        </w:tc>
        <w:tc>
          <w:tcPr>
            <w:tcW w:w="3119" w:type="dxa"/>
          </w:tcPr>
          <w:p w14:paraId="5B061CA9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Межфакультетского круглого стола (с ЛФ),посвящённое праднованию Дня Героя о земляках - Героях Советского Союза (Кижеватове А.М. и др)</w:t>
            </w:r>
          </w:p>
        </w:tc>
        <w:tc>
          <w:tcPr>
            <w:tcW w:w="1984" w:type="dxa"/>
          </w:tcPr>
          <w:p w14:paraId="1D709FA6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 корпус МИ, актовый зал</w:t>
            </w:r>
          </w:p>
        </w:tc>
        <w:tc>
          <w:tcPr>
            <w:tcW w:w="2229" w:type="dxa"/>
          </w:tcPr>
          <w:p w14:paraId="4B60E5A7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 01.12. по 10,12.24 г.</w:t>
            </w:r>
          </w:p>
        </w:tc>
        <w:tc>
          <w:tcPr>
            <w:tcW w:w="2049" w:type="dxa"/>
          </w:tcPr>
          <w:p w14:paraId="161B57D8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Студенты</w:t>
            </w:r>
            <w:r>
              <w:rPr>
                <w:rFonts w:hint="default"/>
                <w:sz w:val="28"/>
                <w:szCs w:val="28"/>
                <w:lang w:val="ru-RU"/>
              </w:rPr>
              <w:t>, кураторы учебных групп, зам. деканов по МПиВД  МИ.</w:t>
            </w:r>
          </w:p>
        </w:tc>
        <w:tc>
          <w:tcPr>
            <w:tcW w:w="2550" w:type="dxa"/>
          </w:tcPr>
          <w:p w14:paraId="7D008166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Скворцова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Е.Н.</w:t>
            </w:r>
          </w:p>
        </w:tc>
      </w:tr>
      <w:tr w14:paraId="17A198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  <w:vAlign w:val="top"/>
          </w:tcPr>
          <w:p w14:paraId="3C8DD833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2.</w:t>
            </w:r>
          </w:p>
        </w:tc>
        <w:tc>
          <w:tcPr>
            <w:tcW w:w="2598" w:type="dxa"/>
            <w:shd w:val="clear" w:color="auto" w:fill="auto"/>
            <w:vAlign w:val="top"/>
          </w:tcPr>
          <w:p w14:paraId="1E1CD6F5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МИ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Факультет Стоматологии</w:t>
            </w:r>
          </w:p>
        </w:tc>
        <w:tc>
          <w:tcPr>
            <w:tcW w:w="3119" w:type="dxa"/>
          </w:tcPr>
          <w:p w14:paraId="248BE490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круглого стола, посвящённого 81 годовщине полного освобождения Ленинграда от фашистской блокады, просмотр документального фильма по данной тематике с обсуждением.</w:t>
            </w:r>
          </w:p>
        </w:tc>
        <w:tc>
          <w:tcPr>
            <w:tcW w:w="1984" w:type="dxa"/>
          </w:tcPr>
          <w:p w14:paraId="00DB4641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 корпус, ауд. 202, 204.</w:t>
            </w:r>
          </w:p>
        </w:tc>
        <w:tc>
          <w:tcPr>
            <w:tcW w:w="2229" w:type="dxa"/>
          </w:tcPr>
          <w:p w14:paraId="4D5CA608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20.01. по 28.01 2025г.</w:t>
            </w:r>
          </w:p>
        </w:tc>
        <w:tc>
          <w:tcPr>
            <w:tcW w:w="2049" w:type="dxa"/>
          </w:tcPr>
          <w:p w14:paraId="7F2716D1">
            <w:pPr>
              <w:spacing w:after="20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Студенты</w:t>
            </w:r>
            <w:r>
              <w:rPr>
                <w:rFonts w:hint="default"/>
                <w:sz w:val="28"/>
                <w:szCs w:val="28"/>
                <w:lang w:val="ru-RU"/>
              </w:rPr>
              <w:t>, кураторы учебных групп, зам. декана по МПиВД  ФС.</w:t>
            </w:r>
          </w:p>
        </w:tc>
        <w:tc>
          <w:tcPr>
            <w:tcW w:w="2550" w:type="dxa"/>
          </w:tcPr>
          <w:p w14:paraId="7AAFB334">
            <w:pPr>
              <w:spacing w:after="20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Скворцова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Е.Н.</w:t>
            </w:r>
          </w:p>
        </w:tc>
      </w:tr>
      <w:tr w14:paraId="76A81F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  <w:vAlign w:val="top"/>
          </w:tcPr>
          <w:p w14:paraId="39D37199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</w:t>
            </w:r>
          </w:p>
        </w:tc>
        <w:tc>
          <w:tcPr>
            <w:tcW w:w="2598" w:type="dxa"/>
            <w:shd w:val="clear" w:color="auto" w:fill="auto"/>
            <w:vAlign w:val="top"/>
          </w:tcPr>
          <w:p w14:paraId="79BE7A10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МИ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Факультет Стоматологии</w:t>
            </w:r>
          </w:p>
        </w:tc>
        <w:tc>
          <w:tcPr>
            <w:tcW w:w="3119" w:type="dxa"/>
          </w:tcPr>
          <w:p w14:paraId="5FA82291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круглого стола, посвящённого 82 годовщине Сталинградской битве с прсмотром документального фильма и обсуждением.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71FC8F33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 корпус, ауд. 202, 204.</w:t>
            </w:r>
          </w:p>
        </w:tc>
        <w:tc>
          <w:tcPr>
            <w:tcW w:w="2229" w:type="dxa"/>
            <w:shd w:val="clear" w:color="auto" w:fill="auto"/>
            <w:vAlign w:val="top"/>
          </w:tcPr>
          <w:p w14:paraId="00658E03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01.02. по 08.02 2025г.</w:t>
            </w:r>
          </w:p>
        </w:tc>
        <w:tc>
          <w:tcPr>
            <w:tcW w:w="2049" w:type="dxa"/>
            <w:shd w:val="clear" w:color="auto" w:fill="auto"/>
            <w:vAlign w:val="top"/>
          </w:tcPr>
          <w:p w14:paraId="7957AEFB">
            <w:pPr>
              <w:spacing w:after="20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Студенты</w:t>
            </w:r>
            <w:r>
              <w:rPr>
                <w:rFonts w:hint="default"/>
                <w:sz w:val="28"/>
                <w:szCs w:val="28"/>
                <w:lang w:val="ru-RU"/>
              </w:rPr>
              <w:t>, кураторы учебных групп, зам. декана по МПиВД  ФС.</w:t>
            </w:r>
          </w:p>
        </w:tc>
        <w:tc>
          <w:tcPr>
            <w:tcW w:w="2550" w:type="dxa"/>
          </w:tcPr>
          <w:p w14:paraId="60FCA69B">
            <w:pPr>
              <w:spacing w:after="20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Скворцова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Е.Н.</w:t>
            </w:r>
          </w:p>
        </w:tc>
      </w:tr>
      <w:tr w14:paraId="3EDDFB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  <w:vAlign w:val="top"/>
          </w:tcPr>
          <w:p w14:paraId="5ACA5A22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4.</w:t>
            </w:r>
          </w:p>
        </w:tc>
        <w:tc>
          <w:tcPr>
            <w:tcW w:w="2598" w:type="dxa"/>
            <w:shd w:val="clear" w:color="auto" w:fill="auto"/>
            <w:vAlign w:val="top"/>
          </w:tcPr>
          <w:p w14:paraId="4A2AA589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МИ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Факультет Стоматологии</w:t>
            </w:r>
          </w:p>
        </w:tc>
        <w:tc>
          <w:tcPr>
            <w:tcW w:w="3119" w:type="dxa"/>
          </w:tcPr>
          <w:p w14:paraId="4119881C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круглого стола, посвящённого 83 годовщине битвы под Москвой с прсмотром документального фильма и обсуждением.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24E2E45C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 корпус, ауд. 202, 204.</w:t>
            </w:r>
          </w:p>
        </w:tc>
        <w:tc>
          <w:tcPr>
            <w:tcW w:w="2229" w:type="dxa"/>
            <w:shd w:val="clear" w:color="auto" w:fill="auto"/>
            <w:vAlign w:val="top"/>
          </w:tcPr>
          <w:p w14:paraId="55B1CCE8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10.04. по 21.04 2025г.</w:t>
            </w:r>
          </w:p>
        </w:tc>
        <w:tc>
          <w:tcPr>
            <w:tcW w:w="2049" w:type="dxa"/>
            <w:shd w:val="clear" w:color="auto" w:fill="auto"/>
            <w:vAlign w:val="top"/>
          </w:tcPr>
          <w:p w14:paraId="036A7B9A">
            <w:pPr>
              <w:spacing w:after="20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Студенты</w:t>
            </w:r>
            <w:r>
              <w:rPr>
                <w:rFonts w:hint="default"/>
                <w:sz w:val="28"/>
                <w:szCs w:val="28"/>
                <w:lang w:val="ru-RU"/>
              </w:rPr>
              <w:t>, кураторы учебных групп, зам. декана по МПиВД  ФС.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0E1305DA">
            <w:pPr>
              <w:spacing w:after="20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Скворцова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Е.Н.</w:t>
            </w:r>
          </w:p>
        </w:tc>
      </w:tr>
      <w:tr w14:paraId="3ED4C6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  <w:vAlign w:val="top"/>
          </w:tcPr>
          <w:p w14:paraId="387FD968">
            <w:pPr>
              <w:numPr>
                <w:ilvl w:val="0"/>
                <w:numId w:val="1"/>
              </w:num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598" w:type="dxa"/>
            <w:shd w:val="clear" w:color="auto" w:fill="auto"/>
            <w:vAlign w:val="top"/>
          </w:tcPr>
          <w:p w14:paraId="350C940E">
            <w:pPr>
              <w:spacing w:after="200" w:line="28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Факультет Стоматологии</w:t>
            </w:r>
          </w:p>
        </w:tc>
        <w:tc>
          <w:tcPr>
            <w:tcW w:w="3119" w:type="dxa"/>
          </w:tcPr>
          <w:p w14:paraId="28BFF583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Оформление стендов, посвящённое 80-летию Победы в Великой Отечественной войне : « Мы - помним, мы- гордимся!» о бабушках, дедушках, прабабушках и прадедушках участниках Великой Отечественной войны.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191E68C6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 корпус МИ, фойе перед актовым залом</w:t>
            </w:r>
          </w:p>
        </w:tc>
        <w:tc>
          <w:tcPr>
            <w:tcW w:w="2229" w:type="dxa"/>
            <w:shd w:val="clear" w:color="auto" w:fill="auto"/>
            <w:vAlign w:val="top"/>
          </w:tcPr>
          <w:p w14:paraId="38057DC9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25.04. по 25.05.25 года</w:t>
            </w:r>
          </w:p>
        </w:tc>
        <w:tc>
          <w:tcPr>
            <w:tcW w:w="2049" w:type="dxa"/>
            <w:shd w:val="clear" w:color="auto" w:fill="auto"/>
            <w:vAlign w:val="top"/>
          </w:tcPr>
          <w:p w14:paraId="2F684332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Студенты</w:t>
            </w:r>
            <w:r>
              <w:rPr>
                <w:rFonts w:hint="default"/>
                <w:sz w:val="28"/>
                <w:szCs w:val="28"/>
                <w:lang w:val="ru-RU"/>
              </w:rPr>
              <w:t>, кураторы учебных групп, зам. деканов по МПиВД  МИ.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2B318025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Скворцова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Е.Н.</w:t>
            </w:r>
          </w:p>
        </w:tc>
      </w:tr>
      <w:tr w14:paraId="61223D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  <w:vAlign w:val="top"/>
          </w:tcPr>
          <w:p w14:paraId="0C252316">
            <w:pPr>
              <w:numPr>
                <w:ilvl w:val="0"/>
                <w:numId w:val="1"/>
              </w:num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598" w:type="dxa"/>
            <w:shd w:val="clear" w:color="auto" w:fill="auto"/>
            <w:vAlign w:val="top"/>
          </w:tcPr>
          <w:p w14:paraId="019B375A">
            <w:pPr>
              <w:spacing w:after="200" w:line="28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Факультет Стоматологии</w:t>
            </w:r>
          </w:p>
        </w:tc>
        <w:tc>
          <w:tcPr>
            <w:tcW w:w="3119" w:type="dxa"/>
          </w:tcPr>
          <w:p w14:paraId="7E0928FB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Проведение кураторских часов с приглашением кинокритика Милявина В.Н. и обсуждением художественных фильмов , снятых по мотивам литературных произвенений о Великой отечественной войне.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6A1C5B4D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 корпус, ауд. 202, 204.</w:t>
            </w:r>
          </w:p>
        </w:tc>
        <w:tc>
          <w:tcPr>
            <w:tcW w:w="2229" w:type="dxa"/>
            <w:shd w:val="clear" w:color="auto" w:fill="auto"/>
            <w:vAlign w:val="top"/>
          </w:tcPr>
          <w:p w14:paraId="2A1D8186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22.04. по 14.05 2025г.</w:t>
            </w:r>
          </w:p>
        </w:tc>
        <w:tc>
          <w:tcPr>
            <w:tcW w:w="2049" w:type="dxa"/>
            <w:shd w:val="clear" w:color="auto" w:fill="auto"/>
            <w:vAlign w:val="top"/>
          </w:tcPr>
          <w:p w14:paraId="1FD19F50">
            <w:pPr>
              <w:spacing w:after="200" w:line="288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Студенты</w:t>
            </w:r>
            <w:r>
              <w:rPr>
                <w:rFonts w:hint="default"/>
                <w:sz w:val="28"/>
                <w:szCs w:val="28"/>
                <w:lang w:val="ru-RU"/>
              </w:rPr>
              <w:t>, кураторы учебных групп, зам. декана по МПиВД  ФС.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18091450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Скворцова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Е.Н.</w:t>
            </w:r>
          </w:p>
          <w:p w14:paraId="1EFFA4F8">
            <w:pPr>
              <w:spacing w:after="200" w:line="288" w:lineRule="auto"/>
              <w:rPr>
                <w:rFonts w:hint="default"/>
                <w:sz w:val="28"/>
                <w:szCs w:val="28"/>
                <w:lang w:val="ru-RU" w:eastAsia="ru-RU"/>
              </w:rPr>
            </w:pPr>
          </w:p>
        </w:tc>
      </w:tr>
      <w:tr w14:paraId="453139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  <w:vAlign w:val="top"/>
          </w:tcPr>
          <w:p w14:paraId="5AE95EFC">
            <w:pPr>
              <w:numPr>
                <w:ilvl w:val="0"/>
                <w:numId w:val="1"/>
              </w:num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598" w:type="dxa"/>
            <w:shd w:val="clear" w:color="auto" w:fill="auto"/>
            <w:vAlign w:val="top"/>
          </w:tcPr>
          <w:p w14:paraId="1852FC08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МИ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Факультет Стоматологии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1E578326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Межфакультетского круглого стола (с ЛФ),посвящённое медицинским работникам, работавшим в эвакуационных госпиталях города Пензы в годы Великой Отечественной войны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4639C130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 корпус МИ, актовый зал</w:t>
            </w:r>
          </w:p>
        </w:tc>
        <w:tc>
          <w:tcPr>
            <w:tcW w:w="2229" w:type="dxa"/>
            <w:shd w:val="clear" w:color="auto" w:fill="auto"/>
            <w:vAlign w:val="top"/>
          </w:tcPr>
          <w:p w14:paraId="03F11822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 20.04. по 15,05.25 г.</w:t>
            </w:r>
          </w:p>
        </w:tc>
        <w:tc>
          <w:tcPr>
            <w:tcW w:w="2049" w:type="dxa"/>
            <w:shd w:val="clear" w:color="auto" w:fill="auto"/>
            <w:vAlign w:val="top"/>
          </w:tcPr>
          <w:p w14:paraId="5DECFF80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Студенты</w:t>
            </w:r>
            <w:r>
              <w:rPr>
                <w:rFonts w:hint="default"/>
                <w:sz w:val="28"/>
                <w:szCs w:val="28"/>
                <w:lang w:val="ru-RU"/>
              </w:rPr>
              <w:t>, кураторы учебных групп, зам. деканов по МПиВД  МИ.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2A55F7B8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Скворцова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Е.Н.</w:t>
            </w:r>
          </w:p>
        </w:tc>
      </w:tr>
      <w:tr w14:paraId="745773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  <w:vAlign w:val="top"/>
          </w:tcPr>
          <w:p w14:paraId="4765D8C0">
            <w:pPr>
              <w:numPr>
                <w:ilvl w:val="0"/>
                <w:numId w:val="1"/>
              </w:num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2598" w:type="dxa"/>
            <w:shd w:val="clear" w:color="auto" w:fill="auto"/>
            <w:vAlign w:val="top"/>
          </w:tcPr>
          <w:p w14:paraId="0BAFEEF2">
            <w:pPr>
              <w:spacing w:after="200" w:line="288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Факультет Стоматологии</w:t>
            </w:r>
          </w:p>
        </w:tc>
        <w:tc>
          <w:tcPr>
            <w:tcW w:w="3119" w:type="dxa"/>
            <w:shd w:val="clear" w:color="auto" w:fill="auto"/>
            <w:vAlign w:val="top"/>
          </w:tcPr>
          <w:p w14:paraId="7387A71C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ВЦ ПГУ и просмотр выставок, посвящённых победе Советского народа в Великой Отечественной войне.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7579D50A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ВЦ ПГУ, 1 корпус</w:t>
            </w:r>
          </w:p>
        </w:tc>
        <w:tc>
          <w:tcPr>
            <w:tcW w:w="2229" w:type="dxa"/>
            <w:shd w:val="clear" w:color="auto" w:fill="auto"/>
            <w:vAlign w:val="top"/>
          </w:tcPr>
          <w:p w14:paraId="61697ACA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С 15.04 25 - 20.05.25г.</w:t>
            </w:r>
          </w:p>
        </w:tc>
        <w:tc>
          <w:tcPr>
            <w:tcW w:w="2049" w:type="dxa"/>
            <w:shd w:val="clear" w:color="auto" w:fill="auto"/>
            <w:vAlign w:val="top"/>
          </w:tcPr>
          <w:p w14:paraId="6944EE25">
            <w:pPr>
              <w:spacing w:after="200" w:line="288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Студенты</w:t>
            </w:r>
            <w:r>
              <w:rPr>
                <w:rFonts w:hint="default"/>
                <w:sz w:val="28"/>
                <w:szCs w:val="28"/>
                <w:lang w:val="ru-RU"/>
              </w:rPr>
              <w:t>, кураторы учебных групп, зам. деканов по МПиВД  МИ.</w:t>
            </w:r>
          </w:p>
        </w:tc>
        <w:tc>
          <w:tcPr>
            <w:tcW w:w="2550" w:type="dxa"/>
            <w:shd w:val="clear" w:color="auto" w:fill="auto"/>
            <w:vAlign w:val="top"/>
          </w:tcPr>
          <w:p w14:paraId="5ABD7250">
            <w:pPr>
              <w:spacing w:after="200" w:line="288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Скворцова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Е.Н.</w:t>
            </w:r>
          </w:p>
          <w:p w14:paraId="09705C9A">
            <w:pPr>
              <w:spacing w:after="200" w:line="288" w:lineRule="auto"/>
              <w:rPr>
                <w:rFonts w:hint="default"/>
                <w:sz w:val="28"/>
                <w:szCs w:val="28"/>
                <w:lang w:val="ru-RU" w:eastAsia="ru-RU"/>
              </w:rPr>
            </w:pPr>
          </w:p>
        </w:tc>
      </w:tr>
    </w:tbl>
    <w:p w14:paraId="35C33B8D">
      <w:pPr>
        <w:spacing w:after="200" w:line="288" w:lineRule="auto"/>
        <w:rPr>
          <w:sz w:val="28"/>
          <w:szCs w:val="28"/>
        </w:rPr>
      </w:pPr>
    </w:p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9D107"/>
    <w:multiLevelType w:val="singleLevel"/>
    <w:tmpl w:val="3BF9D107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1CC1"/>
    <w:rsid w:val="00003643"/>
    <w:rsid w:val="00020BF5"/>
    <w:rsid w:val="00025100"/>
    <w:rsid w:val="000B6424"/>
    <w:rsid w:val="000C4DFB"/>
    <w:rsid w:val="00117112"/>
    <w:rsid w:val="00165FF7"/>
    <w:rsid w:val="00167D95"/>
    <w:rsid w:val="0017361C"/>
    <w:rsid w:val="001D75FD"/>
    <w:rsid w:val="0021778B"/>
    <w:rsid w:val="00235B8A"/>
    <w:rsid w:val="00246829"/>
    <w:rsid w:val="002B2F0C"/>
    <w:rsid w:val="002E3CEE"/>
    <w:rsid w:val="0036151A"/>
    <w:rsid w:val="003F63C4"/>
    <w:rsid w:val="004370A4"/>
    <w:rsid w:val="004B6B1A"/>
    <w:rsid w:val="004C1031"/>
    <w:rsid w:val="004F29F0"/>
    <w:rsid w:val="0051197D"/>
    <w:rsid w:val="00515AD3"/>
    <w:rsid w:val="005728EF"/>
    <w:rsid w:val="00590E9C"/>
    <w:rsid w:val="005B5F01"/>
    <w:rsid w:val="005C2F5C"/>
    <w:rsid w:val="005D5112"/>
    <w:rsid w:val="00644C3F"/>
    <w:rsid w:val="00660EA8"/>
    <w:rsid w:val="006C11C9"/>
    <w:rsid w:val="006E1CC1"/>
    <w:rsid w:val="006F3E4C"/>
    <w:rsid w:val="00724F6C"/>
    <w:rsid w:val="0072584A"/>
    <w:rsid w:val="007677AB"/>
    <w:rsid w:val="0078032B"/>
    <w:rsid w:val="007F1928"/>
    <w:rsid w:val="008446E3"/>
    <w:rsid w:val="00875C69"/>
    <w:rsid w:val="008F6637"/>
    <w:rsid w:val="009344D6"/>
    <w:rsid w:val="00962AAD"/>
    <w:rsid w:val="009A2DAF"/>
    <w:rsid w:val="00A32523"/>
    <w:rsid w:val="00A3670D"/>
    <w:rsid w:val="00A44338"/>
    <w:rsid w:val="00A70716"/>
    <w:rsid w:val="00A757A0"/>
    <w:rsid w:val="00AB0CD1"/>
    <w:rsid w:val="00AD24BE"/>
    <w:rsid w:val="00AE0E04"/>
    <w:rsid w:val="00B53313"/>
    <w:rsid w:val="00B67C8F"/>
    <w:rsid w:val="00BC7F14"/>
    <w:rsid w:val="00C57AEB"/>
    <w:rsid w:val="00CB13AA"/>
    <w:rsid w:val="00CD209D"/>
    <w:rsid w:val="00CE3657"/>
    <w:rsid w:val="00D04828"/>
    <w:rsid w:val="00D27E9A"/>
    <w:rsid w:val="00D34077"/>
    <w:rsid w:val="00D6434B"/>
    <w:rsid w:val="00D72372"/>
    <w:rsid w:val="00D8074D"/>
    <w:rsid w:val="00E12971"/>
    <w:rsid w:val="00E27CA8"/>
    <w:rsid w:val="00E50AF0"/>
    <w:rsid w:val="00E91174"/>
    <w:rsid w:val="00EA0CEF"/>
    <w:rsid w:val="00EF24A7"/>
    <w:rsid w:val="00F11175"/>
    <w:rsid w:val="00F57BD4"/>
    <w:rsid w:val="00F76266"/>
    <w:rsid w:val="00FB3231"/>
    <w:rsid w:val="00FB6BEE"/>
    <w:rsid w:val="00FD0B08"/>
    <w:rsid w:val="00FD7F16"/>
    <w:rsid w:val="3A7721D3"/>
    <w:rsid w:val="43A5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622423" w:themeColor="accent2" w:themeShade="7F"/>
      <w:sz w:val="22"/>
      <w:szCs w:val="2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top w:val="single" w:color="C0504D" w:themeColor="accent2" w:sz="4" w:space="0"/>
        <w:left w:val="single" w:color="C0504D" w:themeColor="accent2" w:sz="48" w:space="2"/>
        <w:bottom w:val="single" w:color="C0504D" w:themeColor="accent2" w:sz="4" w:space="0"/>
        <w:right w:val="single" w:color="C0504D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left w:val="single" w:color="C0504D" w:themeColor="accent2" w:sz="48" w:space="2"/>
        <w:bottom w:val="single" w:color="C0504D" w:themeColor="accent2" w:sz="4" w:space="0"/>
      </w:pBdr>
      <w:spacing w:before="200" w:after="100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left w:val="single" w:color="C0504D" w:themeColor="accent2" w:sz="4" w:space="2"/>
        <w:bottom w:val="single" w:color="C0504D" w:themeColor="accent2" w:sz="4" w:space="2"/>
      </w:pBdr>
      <w:spacing w:before="200" w:after="100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pBdr>
        <w:left w:val="dotted" w:color="C0504D" w:themeColor="accent2" w:sz="4" w:space="2"/>
        <w:bottom w:val="dotted" w:color="C0504D" w:themeColor="accent2" w:sz="4" w:space="2"/>
      </w:pBdr>
      <w:spacing w:before="200" w:after="100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pBdr>
        <w:bottom w:val="single" w:color="E5B8B7" w:themeColor="accent2" w:themeTint="66" w:sz="4" w:space="2"/>
      </w:pBdr>
      <w:spacing w:before="200" w:after="100"/>
      <w:contextualSpacing/>
      <w:outlineLvl w:val="5"/>
    </w:pPr>
    <w:rPr>
      <w:rFonts w:asciiTheme="majorHAnsi" w:hAnsiTheme="majorHAnsi" w:eastAsiaTheme="majorEastAsia" w:cstheme="majorBidi"/>
      <w:color w:val="943734" w:themeColor="accent2" w:themeShade="BF"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pBdr>
        <w:bottom w:val="dotted" w:color="D99594" w:themeColor="accent2" w:themeTint="99" w:sz="4" w:space="2"/>
      </w:pBdr>
      <w:spacing w:before="200" w:after="100"/>
      <w:contextualSpacing/>
      <w:outlineLvl w:val="6"/>
    </w:pPr>
    <w:rPr>
      <w:rFonts w:asciiTheme="majorHAnsi" w:hAnsiTheme="majorHAnsi" w:eastAsiaTheme="majorEastAsia" w:cstheme="majorBidi"/>
      <w:color w:val="943734" w:themeColor="accent2" w:themeShade="BF"/>
      <w:sz w:val="22"/>
      <w:szCs w:val="22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00" w:after="100"/>
      <w:contextualSpacing/>
      <w:outlineLvl w:val="7"/>
    </w:pPr>
    <w:rPr>
      <w:rFonts w:asciiTheme="majorHAnsi" w:hAnsiTheme="majorHAnsi" w:eastAsiaTheme="majorEastAsia" w:cstheme="majorBidi"/>
      <w:color w:val="C0504D" w:themeColor="accent2"/>
      <w:sz w:val="22"/>
      <w:szCs w:val="22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00" w:after="100"/>
      <w:contextualSpacing/>
      <w:outlineLvl w:val="8"/>
    </w:pPr>
    <w:rPr>
      <w:rFonts w:asciiTheme="majorHAnsi" w:hAnsiTheme="majorHAnsi" w:eastAsiaTheme="majorEastAsia" w:cstheme="majorBidi"/>
      <w:color w:val="C0504D" w:themeColor="accent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C0504D" w:themeColor="accent2"/>
      <w:bdr w:val="single" w:color="F2DBDB" w:themeColor="accent2" w:themeTint="33" w:sz="18" w:space="0"/>
      <w:shd w:val="clear" w:color="auto" w:fill="F2DBDB" w:themeFill="accent2" w:themeFillTint="33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Strong"/>
    <w:qFormat/>
    <w:uiPriority w:val="22"/>
    <w:rPr>
      <w:b/>
      <w:bCs/>
      <w:spacing w:val="0"/>
    </w:rPr>
  </w:style>
  <w:style w:type="paragraph" w:styleId="16">
    <w:name w:val="caption"/>
    <w:basedOn w:val="1"/>
    <w:next w:val="1"/>
    <w:semiHidden/>
    <w:unhideWhenUsed/>
    <w:qFormat/>
    <w:uiPriority w:val="35"/>
    <w:rPr>
      <w:b/>
      <w:bCs/>
      <w:color w:val="943734" w:themeColor="accent2" w:themeShade="BF"/>
      <w:sz w:val="18"/>
      <w:szCs w:val="18"/>
    </w:rPr>
  </w:style>
  <w:style w:type="paragraph" w:styleId="17">
    <w:name w:val="Body Text"/>
    <w:basedOn w:val="1"/>
    <w:link w:val="45"/>
    <w:qFormat/>
    <w:uiPriority w:val="1"/>
    <w:pPr>
      <w:widowControl w:val="0"/>
      <w:autoSpaceDE w:val="0"/>
      <w:autoSpaceDN w:val="0"/>
    </w:pPr>
    <w:rPr>
      <w:sz w:val="28"/>
      <w:szCs w:val="28"/>
      <w:lang w:eastAsia="en-US"/>
    </w:rPr>
  </w:style>
  <w:style w:type="paragraph" w:styleId="18">
    <w:name w:val="Title"/>
    <w:basedOn w:val="1"/>
    <w:next w:val="1"/>
    <w:link w:val="30"/>
    <w:qFormat/>
    <w:uiPriority w:val="10"/>
    <w:pPr>
      <w:pBdr>
        <w:top w:val="single" w:color="C0504D" w:themeColor="accent2" w:sz="48" w:space="0"/>
        <w:bottom w:val="single" w:color="C0504D" w:themeColor="accent2" w:sz="48" w:space="0"/>
      </w:pBdr>
      <w:shd w:val="clear" w:color="auto" w:fill="C0504D" w:themeFill="accent2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</w:rPr>
  </w:style>
  <w:style w:type="paragraph" w:styleId="19">
    <w:name w:val="Subtitle"/>
    <w:basedOn w:val="1"/>
    <w:next w:val="1"/>
    <w:link w:val="31"/>
    <w:qFormat/>
    <w:uiPriority w:val="11"/>
    <w:pPr>
      <w:pBdr>
        <w:bottom w:val="dotted" w:color="C0504D" w:themeColor="accent2" w:sz="8" w:space="10"/>
      </w:pBdr>
      <w:spacing w:before="200" w:after="900"/>
      <w:jc w:val="center"/>
    </w:pPr>
    <w:rPr>
      <w:rFonts w:asciiTheme="majorHAnsi" w:hAnsiTheme="majorHAnsi" w:eastAsiaTheme="majorEastAsia" w:cstheme="majorBidi"/>
      <w:color w:val="622423" w:themeColor="accent2" w:themeShade="7F"/>
    </w:rPr>
  </w:style>
  <w:style w:type="table" w:styleId="20">
    <w:name w:val="Table Grid"/>
    <w:basedOn w:val="12"/>
    <w:qFormat/>
    <w:uiPriority w:val="59"/>
    <w:pPr>
      <w:spacing w:after="0" w:line="240" w:lineRule="auto"/>
    </w:pPr>
    <w:rPr>
      <w:lang w:val="ru-RU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2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3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4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5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6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943734" w:themeColor="accent2" w:themeShade="BF"/>
    </w:rPr>
  </w:style>
  <w:style w:type="character" w:customStyle="1" w:styleId="27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943734" w:themeColor="accent2" w:themeShade="BF"/>
    </w:rPr>
  </w:style>
  <w:style w:type="character" w:customStyle="1" w:styleId="28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</w:rPr>
  </w:style>
  <w:style w:type="character" w:customStyle="1" w:styleId="29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:sz w:val="20"/>
      <w:szCs w:val="20"/>
    </w:rPr>
  </w:style>
  <w:style w:type="character" w:customStyle="1" w:styleId="30">
    <w:name w:val="Название Знак"/>
    <w:basedOn w:val="11"/>
    <w:link w:val="18"/>
    <w:qFormat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31">
    <w:name w:val="Подзаголовок Знак"/>
    <w:basedOn w:val="11"/>
    <w:link w:val="19"/>
    <w:qFormat/>
    <w:uiPriority w:val="11"/>
    <w:rPr>
      <w:rFonts w:asciiTheme="majorHAnsi" w:hAnsiTheme="majorHAnsi" w:eastAsiaTheme="majorEastAsia" w:cstheme="majorBidi"/>
      <w:i/>
      <w:iCs/>
      <w:color w:val="622423" w:themeColor="accent2" w:themeShade="7F"/>
      <w:sz w:val="24"/>
      <w:szCs w:val="24"/>
    </w:rPr>
  </w:style>
  <w:style w:type="paragraph" w:styleId="32">
    <w:name w:val="No Spacing"/>
    <w:basedOn w:val="1"/>
    <w:qFormat/>
    <w:uiPriority w:val="1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color w:val="943734" w:themeColor="accent2" w:themeShade="BF"/>
    </w:rPr>
  </w:style>
  <w:style w:type="character" w:customStyle="1" w:styleId="35">
    <w:name w:val="Цитата 2 Знак"/>
    <w:basedOn w:val="11"/>
    <w:link w:val="34"/>
    <w:qFormat/>
    <w:uiPriority w:val="29"/>
    <w:rPr>
      <w:color w:val="943734" w:themeColor="accent2" w:themeShade="BF"/>
      <w:sz w:val="20"/>
      <w:szCs w:val="20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dotted" w:color="C0504D" w:themeColor="accent2" w:sz="8" w:space="10"/>
        <w:bottom w:val="dotted" w:color="C0504D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C0504D" w:themeColor="accent2"/>
    </w:rPr>
  </w:style>
  <w:style w:type="character" w:customStyle="1" w:styleId="37">
    <w:name w:val="Выделенная цитата Знак"/>
    <w:basedOn w:val="11"/>
    <w:link w:val="36"/>
    <w:qFormat/>
    <w:uiPriority w:val="30"/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</w:rPr>
  </w:style>
  <w:style w:type="character" w:customStyle="1" w:styleId="38">
    <w:name w:val="Subtle Emphasis"/>
    <w:qFormat/>
    <w:uiPriority w:val="19"/>
    <w:rPr>
      <w:rFonts w:asciiTheme="majorHAnsi" w:hAnsiTheme="majorHAnsi" w:eastAsiaTheme="majorEastAsia" w:cstheme="majorBidi"/>
      <w:i/>
      <w:iCs/>
      <w:color w:val="C0504D" w:themeColor="accent2"/>
    </w:rPr>
  </w:style>
  <w:style w:type="character" w:customStyle="1" w:styleId="39">
    <w:name w:val="Intense Emphasis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C0504D" w:themeColor="accent2" w:sz="18" w:space="0"/>
      <w:shd w:val="clear" w:color="auto" w:fill="C0504D" w:themeFill="accent2"/>
      <w:vertAlign w:val="baseline"/>
    </w:rPr>
  </w:style>
  <w:style w:type="character" w:customStyle="1" w:styleId="40">
    <w:name w:val="Subtle Reference"/>
    <w:qFormat/>
    <w:uiPriority w:val="31"/>
    <w:rPr>
      <w:i/>
      <w:iCs/>
      <w:smallCaps/>
      <w:color w:val="C0504D" w:themeColor="accent2"/>
      <w:u w:color="C0504D" w:themeColor="accent2"/>
    </w:rPr>
  </w:style>
  <w:style w:type="character" w:customStyle="1" w:styleId="41">
    <w:name w:val="Intense Reference"/>
    <w:qFormat/>
    <w:uiPriority w:val="32"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42">
    <w:name w:val="Book Title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943734" w:themeColor="accent2" w:themeShade="BF"/>
      <w:u w:val="single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4">
    <w:name w:val="Обычный1"/>
    <w:qFormat/>
    <w:uiPriority w:val="0"/>
    <w:pPr>
      <w:suppressAutoHyphens/>
      <w:snapToGrid w:val="0"/>
      <w:spacing w:after="0" w:line="240" w:lineRule="auto"/>
    </w:pPr>
    <w:rPr>
      <w:rFonts w:ascii="Arial" w:hAnsi="Arial" w:eastAsia="Times New Roman" w:cs="Arial"/>
      <w:kern w:val="1"/>
      <w:sz w:val="20"/>
      <w:szCs w:val="20"/>
      <w:lang w:val="ru-RU" w:eastAsia="zh-CN" w:bidi="ar-SA"/>
    </w:rPr>
  </w:style>
  <w:style w:type="character" w:customStyle="1" w:styleId="45">
    <w:name w:val="Основной текст Знак"/>
    <w:basedOn w:val="11"/>
    <w:link w:val="17"/>
    <w:qFormat/>
    <w:uiPriority w:val="1"/>
    <w:rPr>
      <w:rFonts w:ascii="Times New Roman" w:hAnsi="Times New Roman" w:eastAsia="Times New Roman" w:cs="Times New Roman"/>
      <w:sz w:val="28"/>
      <w:szCs w:val="28"/>
      <w:lang w:val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499F-BE66-4E04-8405-CE3D174A1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1023</Characters>
  <Lines>8</Lines>
  <Paragraphs>2</Paragraphs>
  <TotalTime>45</TotalTime>
  <ScaleCrop>false</ScaleCrop>
  <LinksUpToDate>false</LinksUpToDate>
  <CharactersWithSpaces>1200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2023-12-05T07:33:00Z</dcterms:created>
  <dc:creator>ЦЕНТР КУЛЬТУРЫ</dc:creator>
  <cp:lastModifiedBy>Lenovo3</cp:lastModifiedBy>
  <cp:lastPrinted>2024-09-06T10:59:00Z</cp:lastPrinted>
  <dcterms:modified xsi:type="dcterms:W3CDTF">2024-10-01T09:55:10Z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8826022082CA4C1BBF9D98663C03BCEC_12</vt:lpwstr>
  </property>
</Properties>
</file>